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PRESS INFORMATION</w:t>
        <w:br w:type="textWrapping"/>
      </w:r>
    </w:p>
    <w:p w:rsidR="00000000" w:rsidDel="00000000" w:rsidP="00000000" w:rsidRDefault="00000000" w:rsidRPr="00000000" w14:paraId="00000002">
      <w:pPr>
        <w:pStyle w:val="Heading2"/>
        <w:keepNext w:val="0"/>
        <w:keepLines w:val="0"/>
        <w:spacing w:line="360" w:lineRule="auto"/>
        <w:rPr>
          <w:rFonts w:ascii="Arial" w:cs="Arial" w:eastAsia="Arial" w:hAnsi="Arial"/>
          <w:b w:val="1"/>
          <w:bCs w:val="1"/>
          <w:sz w:val="16"/>
          <w:szCs w:val="16"/>
        </w:rPr>
      </w:pPr>
      <w:bookmarkStart w:colFirst="0" w:colLast="0" w:name="_heading=h.h3p4anxb7z7p" w:id="0"/>
      <w:bookmarkEnd w:id="0"/>
      <w:r w:rsidDel="00000000" w:rsidR="00000000" w:rsidRPr="00000000">
        <w:rPr>
          <w:rFonts w:ascii="Arial" w:cs="Arial" w:eastAsia="Arial" w:hAnsi="Arial"/>
          <w:sz w:val="28"/>
          <w:szCs w:val="28"/>
          <w:rtl w:val="0"/>
        </w:rPr>
        <w:t xml:space="preserve">Milan Design Week 2026: GROHE SPA transforms the Piccolo Teatro Studio Melato into an immersive Aqua Sanctuary</w:t>
      </w:r>
      <w:r w:rsidDel="00000000" w:rsidR="00000000" w:rsidRPr="00000000">
        <w:rPr>
          <w:rtl w:val="0"/>
        </w:rPr>
      </w:r>
    </w:p>
    <w:p w:rsidR="00000000" w:rsidDel="00000000" w:rsidP="00000000" w:rsidRDefault="00000000" w:rsidRPr="00000000" w14:paraId="00000003">
      <w:pPr>
        <w:numPr>
          <w:ilvl w:val="0"/>
          <w:numId w:val="1"/>
        </w:numPr>
        <w:spacing w:after="0" w:before="0"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Wellbeing through Water: The GROHE SPA philosophy, evocatively articulated through three immersive sanctums</w:t>
      </w:r>
    </w:p>
    <w:p w:rsidR="00000000" w:rsidDel="00000000" w:rsidP="00000000" w:rsidRDefault="00000000" w:rsidRPr="00000000" w14:paraId="00000004">
      <w:pPr>
        <w:numPr>
          <w:ilvl w:val="0"/>
          <w:numId w:val="1"/>
        </w:numPr>
        <w:spacing w:after="0" w:before="0" w:line="360"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 historic first: For the first time, the legendary Italian institution Piccolo Teatro Studio Melato opens its doors for a Milan Design Week installation</w:t>
      </w:r>
      <w:r w:rsidDel="00000000" w:rsidR="00000000" w:rsidRPr="00000000">
        <w:rPr>
          <w:rtl w:val="0"/>
        </w:rPr>
      </w:r>
    </w:p>
    <w:p w:rsidR="00000000" w:rsidDel="00000000" w:rsidP="00000000" w:rsidRDefault="00000000" w:rsidRPr="00000000" w14:paraId="00000005">
      <w:pPr>
        <w:numPr>
          <w:ilvl w:val="0"/>
          <w:numId w:val="1"/>
        </w:numPr>
        <w:spacing w:after="0" w:before="0" w:line="360"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72-hour transformation: Reimagining a legendary cultural venue within a uniquely condensed timeframe</w:t>
      </w:r>
      <w:r w:rsidDel="00000000" w:rsidR="00000000" w:rsidRPr="00000000">
        <w:rPr>
          <w:rtl w:val="0"/>
        </w:rPr>
      </w:r>
    </w:p>
    <w:p w:rsidR="00000000" w:rsidDel="00000000" w:rsidP="00000000" w:rsidRDefault="00000000" w:rsidRPr="00000000" w14:paraId="00000006">
      <w:pPr>
        <w:spacing w:after="240" w:before="240" w:line="36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Düsseldorf, February 11, 2026 </w:t>
      </w:r>
      <w:r w:rsidDel="00000000" w:rsidR="00000000" w:rsidRPr="00000000">
        <w:rPr>
          <w:rFonts w:ascii="Arial" w:cs="Arial" w:eastAsia="Arial" w:hAnsi="Arial"/>
          <w:sz w:val="22"/>
          <w:szCs w:val="22"/>
          <w:rtl w:val="0"/>
        </w:rPr>
        <w:t xml:space="preserve">— For Milan Design Week 2026, GROHE SPA returns to the heart of the Brera district with its most ambitious vision to date: the Aqua Sanctuary. In a brief, 72-hour window following the final theatre curtain call, GROHE SPA will transform the Piccolo Teatro Studio Melato, one of Italy’s most significant cultural institutions, into an immersive environment dedicated to the brand’s ethos of “Wellbeing through Water”. </w:t>
      </w:r>
    </w:p>
    <w:p w:rsidR="00000000" w:rsidDel="00000000" w:rsidP="00000000" w:rsidRDefault="00000000" w:rsidRPr="00000000" w14:paraId="00000007">
      <w:pPr>
        <w:spacing w:after="240" w:before="24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Conceived as a captivating journey, the GROHE SPA Aqua Sanctuary explores the idea of a personal sanctuary as a state of complete wellbeing. Visitors are invited to step away from the vibrant pulse of the city and enter a carefully curated spatial realm where water sets the rhythm and guides the experience. Light, shadow, materiality and sound interact with flowing water to create atmospheres that engage the senses and slow the perception of time.</w:t>
      </w:r>
    </w:p>
    <w:p w:rsidR="00000000" w:rsidDel="00000000" w:rsidP="00000000" w:rsidRDefault="00000000" w:rsidRPr="00000000" w14:paraId="00000008">
      <w:pPr>
        <w:spacing w:after="240" w:before="24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installation unfolds across three interconnected sanctums, each reflecting a distinct state of being. From inspiration and curation to reflection, the sequence highlights GROHE SPA’s understanding of intertwining ritual, craftsmanship and refined design to achieve “Wellbeing through Water”. Rather than focusing on individual products, the experience presents a holistic interpretation of cohesive bathroom design, demonstrating how water can shape spaces that cleanse, rejuvenate and relax.</w:t>
      </w:r>
    </w:p>
    <w:p w:rsidR="00000000" w:rsidDel="00000000" w:rsidP="00000000" w:rsidRDefault="00000000" w:rsidRPr="00000000" w14:paraId="00000009">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 the Piccolo Teatro Studio Melato, we have envisioned a series of spaces that express the restorative power of water, creating exquisite moments of transcendence,” says Paul Flowers, Chief Design and Brand Identity Officer &amp; Executive Vice President, LIXIL. “Milan Design Week is an invaluable moment for the global creative community to converge. The GROHE SPA Aqua Sanctuary presents the profound fusion of water and architecture, consciously shaping our living and bathing spaces, whilst elevating wellbeing. Within these curated spaces mind, body, and space align in perfect harmony through materiality and craftsmanship to redefine our experience of water as a transformative architectural element. </w:t>
      </w:r>
    </w:p>
    <w:p w:rsidR="00000000" w:rsidDel="00000000" w:rsidP="00000000" w:rsidRDefault="00000000" w:rsidRPr="00000000" w14:paraId="0000000A">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Aqua Sanctuary showcases a carefully considered ecosystem of colours, finishes, and materials, enriched by strategic partnerships and innovative material explorations. These collaborations empower architects and designers to easily specify harmonious spaces that redefine expressive interiors and invite emotional interaction.”</w:t>
      </w:r>
    </w:p>
    <w:p w:rsidR="00000000" w:rsidDel="00000000" w:rsidP="00000000" w:rsidRDefault="00000000" w:rsidRPr="00000000" w14:paraId="0000000B">
      <w:pPr>
        <w:spacing w:after="0" w:before="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spacing w:after="0" w:before="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Discovering the GROHE SPA Aqua Sanctuary</w:t>
      </w:r>
    </w:p>
    <w:p w:rsidR="00000000" w:rsidDel="00000000" w:rsidP="00000000" w:rsidRDefault="00000000" w:rsidRPr="00000000" w14:paraId="0000000D">
      <w:pPr>
        <w:keepNext w:val="0"/>
        <w:keepLines w:val="0"/>
        <w:spacing w:line="360" w:lineRule="auto"/>
        <w:rPr>
          <w:rFonts w:ascii="Arial" w:cs="Arial" w:eastAsia="Arial" w:hAnsi="Arial"/>
          <w:b w:val="0"/>
          <w:bCs w:val="0"/>
          <w:sz w:val="22"/>
          <w:szCs w:val="22"/>
        </w:rPr>
      </w:pPr>
      <w:r w:rsidDel="00000000" w:rsidR="00000000" w:rsidRPr="00000000">
        <w:rPr>
          <w:rFonts w:ascii="Arial" w:cs="Arial" w:eastAsia="Arial" w:hAnsi="Arial"/>
          <w:b w:val="0"/>
          <w:bCs w:val="0"/>
          <w:sz w:val="22"/>
          <w:szCs w:val="22"/>
          <w:rtl w:val="0"/>
        </w:rPr>
        <w:t xml:space="preserve">Architects, designers, media and public visitors can experience the GROHE SPA Aqua Sanctuary at Piccolo Teatro </w:t>
      </w:r>
      <w:r w:rsidDel="00000000" w:rsidR="00000000" w:rsidRPr="00000000">
        <w:rPr>
          <w:rFonts w:ascii="Arial" w:cs="Arial" w:eastAsia="Arial" w:hAnsi="Arial"/>
          <w:sz w:val="22"/>
          <w:szCs w:val="22"/>
          <w:rtl w:val="0"/>
        </w:rPr>
        <w:t xml:space="preserve">Studio Melato</w:t>
      </w:r>
      <w:r w:rsidDel="00000000" w:rsidR="00000000" w:rsidRPr="00000000">
        <w:rPr>
          <w:rFonts w:ascii="Arial" w:cs="Arial" w:eastAsia="Arial" w:hAnsi="Arial"/>
          <w:b w:val="0"/>
          <w:bCs w:val="0"/>
          <w:sz w:val="22"/>
          <w:szCs w:val="22"/>
          <w:rtl w:val="0"/>
        </w:rPr>
        <w:t xml:space="preserve"> </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22"/>
          <w:szCs w:val="22"/>
          <w:rtl w:val="0"/>
        </w:rPr>
        <w:t xml:space="preserve">Via Rivoli, 6, 20121 Milan</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0"/>
          <w:bCs w:val="0"/>
          <w:sz w:val="22"/>
          <w:szCs w:val="22"/>
          <w:rtl w:val="0"/>
        </w:rPr>
        <w:t xml:space="preserve"> during Milan Design Week 2026.</w:t>
      </w:r>
    </w:p>
    <w:p w:rsidR="00000000" w:rsidDel="00000000" w:rsidP="00000000" w:rsidRDefault="00000000" w:rsidRPr="00000000" w14:paraId="0000000E">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installation will be open to the public from April 22 to April 26, 2026.</w:t>
      </w:r>
    </w:p>
    <w:p w:rsidR="00000000" w:rsidDel="00000000" w:rsidP="00000000" w:rsidRDefault="00000000" w:rsidRPr="00000000" w14:paraId="0000000F">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April 22 10am-5pm</w:t>
      </w:r>
    </w:p>
    <w:p w:rsidR="00000000" w:rsidDel="00000000" w:rsidP="00000000" w:rsidRDefault="00000000" w:rsidRPr="00000000" w14:paraId="00000010">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April 23 10am-5pm</w:t>
      </w:r>
    </w:p>
    <w:p w:rsidR="00000000" w:rsidDel="00000000" w:rsidP="00000000" w:rsidRDefault="00000000" w:rsidRPr="00000000" w14:paraId="00000011">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April 24 10am-9pm</w:t>
      </w:r>
    </w:p>
    <w:p w:rsidR="00000000" w:rsidDel="00000000" w:rsidP="00000000" w:rsidRDefault="00000000" w:rsidRPr="00000000" w14:paraId="00000012">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April 25 10am-9pm</w:t>
      </w:r>
    </w:p>
    <w:p w:rsidR="00000000" w:rsidDel="00000000" w:rsidP="00000000" w:rsidRDefault="00000000" w:rsidRPr="00000000" w14:paraId="00000013">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April 26 10am-6pm</w:t>
      </w:r>
    </w:p>
    <w:p w:rsidR="00000000" w:rsidDel="00000000" w:rsidP="00000000" w:rsidRDefault="00000000" w:rsidRPr="00000000" w14:paraId="00000014">
      <w:pPr>
        <w:spacing w:after="0" w:before="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spacing w:after="0" w:before="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Dedicated moments for media and invited guests, including guided tours and presentations, will take place during the week. Please contact </w:t>
      </w:r>
      <w:hyperlink r:id="rId7">
        <w:r w:rsidDel="00000000" w:rsidR="00000000" w:rsidRPr="00000000">
          <w:rPr>
            <w:rFonts w:ascii="Arial" w:cs="Arial" w:eastAsia="Arial" w:hAnsi="Arial"/>
            <w:color w:val="1155cc"/>
            <w:sz w:val="22"/>
            <w:szCs w:val="22"/>
            <w:u w:val="single"/>
            <w:rtl w:val="0"/>
          </w:rPr>
          <w:t xml:space="preserve">media@grohe.com</w:t>
        </w:r>
      </w:hyperlink>
      <w:r w:rsidDel="00000000" w:rsidR="00000000" w:rsidRPr="00000000">
        <w:rPr>
          <w:rFonts w:ascii="Arial" w:cs="Arial" w:eastAsia="Arial" w:hAnsi="Arial"/>
          <w:sz w:val="22"/>
          <w:szCs w:val="22"/>
          <w:rtl w:val="0"/>
        </w:rPr>
        <w:t xml:space="preserve"> for more information.</w:t>
      </w:r>
    </w:p>
    <w:p w:rsidR="00000000" w:rsidDel="00000000" w:rsidP="00000000" w:rsidRDefault="00000000" w:rsidRPr="00000000" w14:paraId="00000016">
      <w:pPr>
        <w:spacing w:after="0" w:before="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spacing w:after="20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 further information and press material, please see the following </w:t>
      </w:r>
      <w:hyperlink r:id="rId8">
        <w:r w:rsidDel="00000000" w:rsidR="00000000" w:rsidRPr="00000000">
          <w:rPr>
            <w:rFonts w:ascii="Arial" w:cs="Arial" w:eastAsia="Arial" w:hAnsi="Arial"/>
            <w:color w:val="1155cc"/>
            <w:sz w:val="22"/>
            <w:szCs w:val="22"/>
            <w:u w:val="single"/>
            <w:rtl w:val="0"/>
          </w:rPr>
          <w:t xml:space="preserve">LINK</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8">
      <w:pPr>
        <w:spacing w:after="200"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9">
      <w:pPr>
        <w:spacing w:after="200" w:line="276" w:lineRule="auto"/>
        <w:jc w:val="both"/>
        <w:rPr>
          <w:rFonts w:ascii="Arial" w:cs="Arial" w:eastAsia="Arial" w:hAnsi="Arial"/>
          <w:sz w:val="22"/>
          <w:szCs w:val="22"/>
          <w:u w:val="single"/>
        </w:rPr>
      </w:pPr>
      <w:r w:rsidDel="00000000" w:rsidR="00000000" w:rsidRPr="00000000">
        <w:rPr>
          <w:rFonts w:ascii="Arial" w:cs="Arial" w:eastAsia="Arial" w:hAnsi="Arial"/>
          <w:sz w:val="22"/>
          <w:szCs w:val="22"/>
          <w:rtl w:val="0"/>
        </w:rPr>
        <w:t xml:space="preserve">Follow us on social media, on </w:t>
      </w:r>
      <w:hyperlink r:id="rId9">
        <w:r w:rsidDel="00000000" w:rsidR="00000000" w:rsidRPr="00000000">
          <w:rPr>
            <w:rFonts w:ascii="Arial" w:cs="Arial" w:eastAsia="Arial" w:hAnsi="Arial"/>
            <w:color w:val="0563c1"/>
            <w:sz w:val="22"/>
            <w:szCs w:val="22"/>
            <w:u w:val="single"/>
            <w:rtl w:val="0"/>
          </w:rPr>
          <w:t xml:space="preserve">Facebook</w:t>
        </w:r>
      </w:hyperlink>
      <w:r w:rsidDel="00000000" w:rsidR="00000000" w:rsidRPr="00000000">
        <w:rPr>
          <w:rFonts w:ascii="Arial" w:cs="Arial" w:eastAsia="Arial" w:hAnsi="Arial"/>
          <w:sz w:val="22"/>
          <w:szCs w:val="22"/>
          <w:rtl w:val="0"/>
        </w:rPr>
        <w:t xml:space="preserve">, </w:t>
      </w:r>
      <w:hyperlink r:id="rId10">
        <w:r w:rsidDel="00000000" w:rsidR="00000000" w:rsidRPr="00000000">
          <w:rPr>
            <w:rFonts w:ascii="Arial" w:cs="Arial" w:eastAsia="Arial" w:hAnsi="Arial"/>
            <w:color w:val="0563c1"/>
            <w:sz w:val="22"/>
            <w:szCs w:val="22"/>
            <w:u w:val="single"/>
            <w:rtl w:val="0"/>
          </w:rPr>
          <w:t xml:space="preserve">Instagram</w:t>
        </w:r>
      </w:hyperlink>
      <w:r w:rsidDel="00000000" w:rsidR="00000000" w:rsidRPr="00000000">
        <w:rPr>
          <w:rFonts w:ascii="Arial" w:cs="Arial" w:eastAsia="Arial" w:hAnsi="Arial"/>
          <w:sz w:val="22"/>
          <w:szCs w:val="22"/>
          <w:rtl w:val="0"/>
        </w:rPr>
        <w:t xml:space="preserve">, </w:t>
      </w:r>
      <w:hyperlink r:id="rId11">
        <w:r w:rsidDel="00000000" w:rsidR="00000000" w:rsidRPr="00000000">
          <w:rPr>
            <w:rFonts w:ascii="Arial" w:cs="Arial" w:eastAsia="Arial" w:hAnsi="Arial"/>
            <w:color w:val="0563c1"/>
            <w:sz w:val="22"/>
            <w:szCs w:val="22"/>
            <w:u w:val="single"/>
            <w:rtl w:val="0"/>
          </w:rPr>
          <w:t xml:space="preserve">LinkedIn</w:t>
        </w:r>
      </w:hyperlink>
      <w:r w:rsidDel="00000000" w:rsidR="00000000" w:rsidRPr="00000000">
        <w:rPr>
          <w:rFonts w:ascii="Arial" w:cs="Arial" w:eastAsia="Arial" w:hAnsi="Arial"/>
          <w:sz w:val="22"/>
          <w:szCs w:val="22"/>
          <w:rtl w:val="0"/>
        </w:rPr>
        <w:t xml:space="preserve"> and </w:t>
      </w:r>
      <w:hyperlink r:id="rId12">
        <w:r w:rsidDel="00000000" w:rsidR="00000000" w:rsidRPr="00000000">
          <w:rPr>
            <w:rFonts w:ascii="Arial" w:cs="Arial" w:eastAsia="Arial" w:hAnsi="Arial"/>
            <w:color w:val="0563c1"/>
            <w:sz w:val="22"/>
            <w:szCs w:val="22"/>
            <w:u w:val="single"/>
            <w:rtl w:val="0"/>
          </w:rPr>
          <w:t xml:space="preserve">YouTube</w:t>
        </w:r>
      </w:hyperlink>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1A">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C">
      <w:pP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D">
      <w:pPr>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About GROHE</w:t>
      </w:r>
    </w:p>
    <w:p w:rsidR="00000000" w:rsidDel="00000000" w:rsidP="00000000" w:rsidRDefault="00000000" w:rsidRPr="00000000" w14:paraId="0000001E">
      <w:pPr>
        <w:shd w:fill="ffffff" w:val="clear"/>
        <w:jc w:val="both"/>
        <w:rPr/>
      </w:pPr>
      <w:bookmarkStart w:colFirst="0" w:colLast="0" w:name="_heading=h.gjdgxs" w:id="1"/>
      <w:bookmarkEnd w:id="1"/>
      <w:r w:rsidDel="00000000" w:rsidR="00000000" w:rsidRPr="00000000">
        <w:rPr>
          <w:rFonts w:ascii="Arial" w:cs="Arial" w:eastAsia="Arial" w:hAnsi="Arial"/>
          <w:sz w:val="18"/>
          <w:szCs w:val="18"/>
          <w:rtl w:val="0"/>
        </w:rPr>
        <w:t xml:space="preserve">GROHE is a leading global brand for complete bathroom solutions and kitchen fittings. Since 2014 GROHE has been part of the strong brand portfolio of LIXIL, a manufacturer of pioneering water and housing products. In order to offer “Pure Freude an Wasser”, every product is based on the brand values of quality, technology, design and sustainability.</w:t>
      </w:r>
      <w:r w:rsidDel="00000000" w:rsidR="00000000" w:rsidRPr="00000000">
        <w:rPr>
          <w:rtl w:val="0"/>
        </w:rPr>
      </w:r>
    </w:p>
    <w:p w:rsidR="00000000" w:rsidDel="00000000" w:rsidP="00000000" w:rsidRDefault="00000000" w:rsidRPr="00000000" w14:paraId="0000001F">
      <w:pPr>
        <w:shd w:fill="ffffff" w:val="clear"/>
        <w:jc w:val="both"/>
        <w:rPr/>
      </w:pPr>
      <w:r w:rsidDel="00000000" w:rsidR="00000000" w:rsidRPr="00000000">
        <w:rPr>
          <w:rFonts w:ascii="Arial" w:cs="Arial" w:eastAsia="Arial" w:hAnsi="Arial"/>
          <w:sz w:val="18"/>
          <w:szCs w:val="18"/>
          <w:rtl w:val="0"/>
        </w:rPr>
        <w:t xml:space="preserve">The brand offers life-enhancing product solutions as well as services with its dedicated portfolios GROHE QuickFix, GROHE Professional and its luxury sub-brand GROHE SPA. All cater to the specific needs of GROHE’s professional business partners and their differentiated target groups.</w:t>
      </w:r>
      <w:r w:rsidDel="00000000" w:rsidR="00000000" w:rsidRPr="00000000">
        <w:rPr>
          <w:rtl w:val="0"/>
        </w:rPr>
      </w:r>
    </w:p>
    <w:p w:rsidR="00000000" w:rsidDel="00000000" w:rsidP="00000000" w:rsidRDefault="00000000" w:rsidRPr="00000000" w14:paraId="00000020">
      <w:pPr>
        <w:shd w:fill="ffffff" w:val="clear"/>
        <w:jc w:val="both"/>
        <w:rPr/>
      </w:pPr>
      <w:r w:rsidDel="00000000" w:rsidR="00000000" w:rsidRPr="00000000">
        <w:rPr>
          <w:rFonts w:ascii="Arial" w:cs="Arial" w:eastAsia="Arial" w:hAnsi="Arial"/>
          <w:sz w:val="18"/>
          <w:szCs w:val="18"/>
          <w:rtl w:val="0"/>
        </w:rPr>
        <w:t xml:space="preserve">With water at the core of its business, the brand contributes to </w:t>
      </w:r>
      <w:hyperlink r:id="rId13">
        <w:r w:rsidDel="00000000" w:rsidR="00000000" w:rsidRPr="00000000">
          <w:rPr>
            <w:rFonts w:ascii="Arial" w:cs="Arial" w:eastAsia="Arial" w:hAnsi="Arial"/>
            <w:color w:val="0000ff"/>
            <w:sz w:val="18"/>
            <w:szCs w:val="18"/>
            <w:u w:val="single"/>
            <w:rtl w:val="0"/>
          </w:rPr>
          <w:t xml:space="preserve">LIXIL’s Impact Strategy</w:t>
        </w:r>
      </w:hyperlink>
      <w:r w:rsidDel="00000000" w:rsidR="00000000" w:rsidRPr="00000000">
        <w:rPr>
          <w:rFonts w:ascii="Arial" w:cs="Arial" w:eastAsia="Arial" w:hAnsi="Arial"/>
          <w:sz w:val="18"/>
          <w:szCs w:val="18"/>
          <w:rtl w:val="0"/>
        </w:rPr>
        <w:t xml:space="preserve"> with a resource-saving value chain: from CO</w:t>
      </w:r>
      <w:r w:rsidDel="00000000" w:rsidR="00000000" w:rsidRPr="00000000">
        <w:rPr>
          <w:rFonts w:ascii="Arial" w:cs="Arial" w:eastAsia="Arial" w:hAnsi="Arial"/>
          <w:sz w:val="18"/>
          <w:szCs w:val="18"/>
          <w:vertAlign w:val="subscript"/>
          <w:rtl w:val="0"/>
        </w:rPr>
        <w:t xml:space="preserve">2</w:t>
      </w:r>
      <w:r w:rsidDel="00000000" w:rsidR="00000000" w:rsidRPr="00000000">
        <w:rPr>
          <w:rFonts w:ascii="Arial" w:cs="Arial" w:eastAsia="Arial" w:hAnsi="Arial"/>
          <w:sz w:val="18"/>
          <w:szCs w:val="18"/>
          <w:rtl w:val="0"/>
        </w:rPr>
        <w:t xml:space="preserve">-neutral* production, the removal of unnecessary plastic in the product packaging, all the way to water- and energy-saving product technologies such as GROHE Everstream, a water-recirculating shower.</w:t>
      </w:r>
      <w:r w:rsidDel="00000000" w:rsidR="00000000" w:rsidRPr="00000000">
        <w:rPr>
          <w:rtl w:val="0"/>
        </w:rPr>
      </w:r>
    </w:p>
    <w:p w:rsidR="00000000" w:rsidDel="00000000" w:rsidP="00000000" w:rsidRDefault="00000000" w:rsidRPr="00000000" w14:paraId="00000021">
      <w:pPr>
        <w:shd w:fill="ffffff" w:val="clear"/>
        <w:jc w:val="both"/>
        <w:rPr/>
      </w:pPr>
      <w:r w:rsidDel="00000000" w:rsidR="00000000" w:rsidRPr="00000000">
        <w:rPr>
          <w:rFonts w:ascii="Arial" w:cs="Arial" w:eastAsia="Arial" w:hAnsi="Arial"/>
          <w:sz w:val="18"/>
          <w:szCs w:val="18"/>
          <w:rtl w:val="0"/>
        </w:rPr>
        <w:t xml:space="preserve"> </w:t>
      </w:r>
      <w:r w:rsidDel="00000000" w:rsidR="00000000" w:rsidRPr="00000000">
        <w:rPr>
          <w:rtl w:val="0"/>
        </w:rPr>
      </w:r>
    </w:p>
    <w:p w:rsidR="00000000" w:rsidDel="00000000" w:rsidP="00000000" w:rsidRDefault="00000000" w:rsidRPr="00000000" w14:paraId="00000022">
      <w:pPr>
        <w:shd w:fill="ffffff" w:val="clear"/>
        <w:jc w:val="both"/>
        <w:rPr/>
      </w:pPr>
      <w:r w:rsidDel="00000000" w:rsidR="00000000" w:rsidRPr="00000000">
        <w:rPr>
          <w:rFonts w:ascii="Arial" w:cs="Arial" w:eastAsia="Arial" w:hAnsi="Arial"/>
          <w:sz w:val="18"/>
          <w:szCs w:val="18"/>
          <w:rtl w:val="0"/>
        </w:rPr>
        <w:t xml:space="preserve">*includes CO</w:t>
      </w:r>
      <w:r w:rsidDel="00000000" w:rsidR="00000000" w:rsidRPr="00000000">
        <w:rPr>
          <w:rFonts w:ascii="Arial" w:cs="Arial" w:eastAsia="Arial" w:hAnsi="Arial"/>
          <w:sz w:val="18"/>
          <w:szCs w:val="18"/>
          <w:vertAlign w:val="subscript"/>
          <w:rtl w:val="0"/>
        </w:rPr>
        <w:t xml:space="preserve">2</w:t>
      </w:r>
      <w:r w:rsidDel="00000000" w:rsidR="00000000" w:rsidRPr="00000000">
        <w:rPr>
          <w:rFonts w:ascii="Arial" w:cs="Arial" w:eastAsia="Arial" w:hAnsi="Arial"/>
          <w:sz w:val="18"/>
          <w:szCs w:val="18"/>
          <w:rtl w:val="0"/>
        </w:rPr>
        <w:t xml:space="preserve"> compensation projects, more on </w:t>
      </w:r>
      <w:hyperlink r:id="rId14">
        <w:r w:rsidDel="00000000" w:rsidR="00000000" w:rsidRPr="00000000">
          <w:rPr>
            <w:rFonts w:ascii="Arial" w:cs="Arial" w:eastAsia="Arial" w:hAnsi="Arial"/>
            <w:color w:val="1155cc"/>
            <w:sz w:val="18"/>
            <w:szCs w:val="18"/>
            <w:u w:val="single"/>
            <w:rtl w:val="0"/>
          </w:rPr>
          <w:t xml:space="preserve">green.grohe.com</w:t>
        </w:r>
      </w:hyperlink>
      <w:r w:rsidDel="00000000" w:rsidR="00000000" w:rsidRPr="00000000">
        <w:rPr>
          <w:rFonts w:ascii="Arial" w:cs="Arial" w:eastAsia="Arial" w:hAnsi="Arial"/>
          <w:sz w:val="18"/>
          <w:szCs w:val="18"/>
          <w:rtl w:val="0"/>
        </w:rPr>
        <w:t xml:space="preserve"> </w:t>
      </w:r>
      <w:r w:rsidDel="00000000" w:rsidR="00000000" w:rsidRPr="00000000">
        <w:rPr>
          <w:rtl w:val="0"/>
        </w:rPr>
        <w:t xml:space="preserve"> </w:t>
      </w:r>
    </w:p>
    <w:p w:rsidR="00000000" w:rsidDel="00000000" w:rsidP="00000000" w:rsidRDefault="00000000" w:rsidRPr="00000000" w14:paraId="00000023">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4">
      <w:pPr>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About LIXIL</w:t>
      </w:r>
    </w:p>
    <w:p w:rsidR="00000000" w:rsidDel="00000000" w:rsidP="00000000" w:rsidRDefault="00000000" w:rsidRPr="00000000" w14:paraId="00000025">
      <w:pPr>
        <w:jc w:val="both"/>
        <w:rPr>
          <w:rFonts w:ascii="Quattrocento Sans" w:cs="Quattrocento Sans" w:eastAsia="Quattrocento Sans" w:hAnsi="Quattrocento Sans"/>
          <w:sz w:val="20"/>
          <w:szCs w:val="20"/>
        </w:rPr>
      </w:pPr>
      <w:r w:rsidDel="00000000" w:rsidR="00000000" w:rsidRPr="00000000">
        <w:rPr>
          <w:rFonts w:ascii="Arial" w:cs="Arial" w:eastAsia="Arial" w:hAnsi="Arial"/>
          <w:sz w:val="18"/>
          <w:szCs w:val="18"/>
          <w:rtl w:val="0"/>
        </w:rPr>
        <w:t xml:space="preserve">LIXIL (TSE Code 5938) makes pioneering water and housing products that solve everyday, real-life challenges, making better homes a reality for everyone, everywhere. Drawing on our Japanese heritage, we create world-leading technology and innovate to make high quality products that transform homes. But the LIXIL difference is how we do this; through meaningful design, an entrepreneurial spirit, a dedication to improving accessibility for all, and responsible business growth. Our approach comes to life through industry leading brands, including INAX, GROHE, American Standard, and TOSTEM. Approximately 53,000 colleagues operating in more than 150 countries are proud to make products that touch the lives of more than a billion people every day. Learn more at </w:t>
      </w:r>
      <w:hyperlink r:id="rId15">
        <w:r w:rsidDel="00000000" w:rsidR="00000000" w:rsidRPr="00000000">
          <w:rPr>
            <w:rFonts w:ascii="Arial" w:cs="Arial" w:eastAsia="Arial" w:hAnsi="Arial"/>
            <w:color w:val="0000ff"/>
            <w:sz w:val="18"/>
            <w:szCs w:val="18"/>
            <w:u w:val="single"/>
            <w:rtl w:val="0"/>
          </w:rPr>
          <w:t xml:space="preserve">www.lixil.com</w:t>
        </w:r>
      </w:hyperlink>
      <w:r w:rsidDel="00000000" w:rsidR="00000000" w:rsidRPr="00000000">
        <w:rPr>
          <w:rtl w:val="0"/>
        </w:rPr>
      </w:r>
    </w:p>
    <w:p w:rsidR="00000000" w:rsidDel="00000000" w:rsidP="00000000" w:rsidRDefault="00000000" w:rsidRPr="00000000" w14:paraId="00000026">
      <w:pP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w:t>
      </w:r>
    </w:p>
    <w:p w:rsidR="00000000" w:rsidDel="00000000" w:rsidP="00000000" w:rsidRDefault="00000000" w:rsidRPr="00000000" w14:paraId="00000027">
      <w:pPr>
        <w:spacing w:before="6"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GROHE</w:t>
      </w:r>
    </w:p>
    <w:p w:rsidR="00000000" w:rsidDel="00000000" w:rsidP="00000000" w:rsidRDefault="00000000" w:rsidRPr="00000000" w14:paraId="00000028">
      <w:pPr>
        <w:spacing w:before="6" w:lineRule="auto"/>
        <w:jc w:val="both"/>
        <w:rPr>
          <w:rFonts w:ascii="Arial" w:cs="Arial" w:eastAsia="Arial" w:hAnsi="Arial"/>
          <w:color w:val="0563c1"/>
          <w:sz w:val="18"/>
          <w:szCs w:val="18"/>
          <w:u w:val="single"/>
        </w:rPr>
      </w:pPr>
      <w:r w:rsidDel="00000000" w:rsidR="00000000" w:rsidRPr="00000000">
        <w:rPr>
          <w:rFonts w:ascii="Arial" w:cs="Arial" w:eastAsia="Arial" w:hAnsi="Arial"/>
          <w:sz w:val="18"/>
          <w:szCs w:val="18"/>
          <w:rtl w:val="0"/>
        </w:rPr>
        <w:t xml:space="preserve">Feldmühleplatz 15 • 40545 Düsseldorf • Germany • Phone: +49(0)211/9130-3030 • </w:t>
      </w:r>
      <w:hyperlink r:id="rId16">
        <w:r w:rsidDel="00000000" w:rsidR="00000000" w:rsidRPr="00000000">
          <w:rPr>
            <w:rFonts w:ascii="Arial" w:cs="Arial" w:eastAsia="Arial" w:hAnsi="Arial"/>
            <w:color w:val="0000ff"/>
            <w:sz w:val="18"/>
            <w:szCs w:val="18"/>
            <w:u w:val="single"/>
            <w:rtl w:val="0"/>
          </w:rPr>
          <w:t xml:space="preserve">www.grohe.com</w:t>
        </w:r>
      </w:hyperlink>
      <w:r w:rsidDel="00000000" w:rsidR="00000000" w:rsidRPr="00000000">
        <w:rPr>
          <w:rtl w:val="0"/>
        </w:rPr>
      </w:r>
    </w:p>
    <w:p w:rsidR="00000000" w:rsidDel="00000000" w:rsidP="00000000" w:rsidRDefault="00000000" w:rsidRPr="00000000" w14:paraId="00000029">
      <w:pPr>
        <w:spacing w:before="6"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A">
      <w:pPr>
        <w:spacing w:before="6"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MEDIA CONTACT</w:t>
      </w:r>
    </w:p>
    <w:p w:rsidR="00000000" w:rsidDel="00000000" w:rsidP="00000000" w:rsidRDefault="00000000" w:rsidRPr="00000000" w14:paraId="0000002B">
      <w:pPr>
        <w:rPr>
          <w:rFonts w:ascii="Arial" w:cs="Arial" w:eastAsia="Arial" w:hAnsi="Arial"/>
          <w:sz w:val="18"/>
          <w:szCs w:val="18"/>
        </w:rPr>
      </w:pPr>
      <w:r w:rsidDel="00000000" w:rsidR="00000000" w:rsidRPr="00000000">
        <w:rPr>
          <w:rFonts w:ascii="Arial" w:cs="Arial" w:eastAsia="Arial" w:hAnsi="Arial"/>
          <w:sz w:val="18"/>
          <w:szCs w:val="18"/>
          <w:rtl w:val="0"/>
        </w:rPr>
        <w:t xml:space="preserve">Natalie Kujat</w:t>
      </w:r>
    </w:p>
    <w:p w:rsidR="00000000" w:rsidDel="00000000" w:rsidP="00000000" w:rsidRDefault="00000000" w:rsidRPr="00000000" w14:paraId="0000002C">
      <w:pPr>
        <w:rPr>
          <w:rFonts w:ascii="Arial" w:cs="Arial" w:eastAsia="Arial" w:hAnsi="Arial"/>
          <w:sz w:val="18"/>
          <w:szCs w:val="18"/>
          <w:highlight w:val="white"/>
        </w:rPr>
      </w:pPr>
      <w:r w:rsidDel="00000000" w:rsidR="00000000" w:rsidRPr="00000000">
        <w:rPr>
          <w:rFonts w:ascii="Arial" w:cs="Arial" w:eastAsia="Arial" w:hAnsi="Arial"/>
          <w:sz w:val="18"/>
          <w:szCs w:val="18"/>
          <w:rtl w:val="0"/>
        </w:rPr>
        <w:t xml:space="preserve">Leader Public Relations, LIXIL EMENA</w:t>
      </w:r>
      <w:r w:rsidDel="00000000" w:rsidR="00000000" w:rsidRPr="00000000">
        <w:rPr>
          <w:rtl w:val="0"/>
        </w:rPr>
      </w:r>
    </w:p>
    <w:p w:rsidR="00000000" w:rsidDel="00000000" w:rsidP="00000000" w:rsidRDefault="00000000" w:rsidRPr="00000000" w14:paraId="0000002D">
      <w:pPr>
        <w:spacing w:before="6" w:lineRule="auto"/>
        <w:ind w:right="288"/>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E-Mail: </w:t>
      </w:r>
      <w:hyperlink r:id="rId17">
        <w:r w:rsidDel="00000000" w:rsidR="00000000" w:rsidRPr="00000000">
          <w:rPr>
            <w:rFonts w:ascii="Arial" w:cs="Arial" w:eastAsia="Arial" w:hAnsi="Arial"/>
            <w:color w:val="0563c1"/>
            <w:sz w:val="18"/>
            <w:szCs w:val="18"/>
            <w:u w:val="single"/>
            <w:rtl w:val="0"/>
          </w:rPr>
          <w:t xml:space="preserve">media@grohe.com</w:t>
        </w:r>
      </w:hyperlink>
      <w:r w:rsidDel="00000000" w:rsidR="00000000" w:rsidRPr="00000000">
        <w:rPr>
          <w:rtl w:val="0"/>
        </w:rPr>
      </w:r>
    </w:p>
    <w:p w:rsidR="00000000" w:rsidDel="00000000" w:rsidP="00000000" w:rsidRDefault="00000000" w:rsidRPr="00000000" w14:paraId="0000002E">
      <w:pPr>
        <w:spacing w:before="6"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F">
      <w:pPr>
        <w:spacing w:before="6"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PRESS CONTACT</w:t>
      </w:r>
    </w:p>
    <w:p w:rsidR="00000000" w:rsidDel="00000000" w:rsidP="00000000" w:rsidRDefault="00000000" w:rsidRPr="00000000" w14:paraId="00000030">
      <w:pPr>
        <w:rPr>
          <w:rFonts w:ascii="Arial" w:cs="Arial" w:eastAsia="Arial" w:hAnsi="Arial"/>
          <w:sz w:val="18"/>
          <w:szCs w:val="18"/>
        </w:rPr>
      </w:pPr>
      <w:r w:rsidDel="00000000" w:rsidR="00000000" w:rsidRPr="00000000">
        <w:rPr>
          <w:rFonts w:ascii="Arial" w:cs="Arial" w:eastAsia="Arial" w:hAnsi="Arial"/>
          <w:sz w:val="18"/>
          <w:szCs w:val="18"/>
          <w:rtl w:val="0"/>
        </w:rPr>
        <w:t xml:space="preserve">markenzeichen GmbH</w:t>
      </w:r>
    </w:p>
    <w:p w:rsidR="00000000" w:rsidDel="00000000" w:rsidP="00000000" w:rsidRDefault="00000000" w:rsidRPr="00000000" w14:paraId="00000031">
      <w:pPr>
        <w:rPr>
          <w:rFonts w:ascii="Arial" w:cs="Arial" w:eastAsia="Arial" w:hAnsi="Arial"/>
          <w:color w:val="0563c1"/>
          <w:sz w:val="18"/>
          <w:szCs w:val="18"/>
          <w:u w:val="single"/>
        </w:rPr>
      </w:pPr>
      <w:r w:rsidDel="00000000" w:rsidR="00000000" w:rsidRPr="00000000">
        <w:rPr>
          <w:rFonts w:ascii="Arial" w:cs="Arial" w:eastAsia="Arial" w:hAnsi="Arial"/>
          <w:sz w:val="18"/>
          <w:szCs w:val="18"/>
          <w:rtl w:val="0"/>
        </w:rPr>
        <w:t xml:space="preserve">E-Mail:</w:t>
      </w:r>
      <w:r w:rsidDel="00000000" w:rsidR="00000000" w:rsidRPr="00000000">
        <w:rPr>
          <w:rFonts w:ascii="Arial" w:cs="Arial" w:eastAsia="Arial" w:hAnsi="Arial"/>
          <w:color w:val="0563c1"/>
          <w:sz w:val="18"/>
          <w:szCs w:val="18"/>
          <w:rtl w:val="0"/>
        </w:rPr>
        <w:t xml:space="preserve"> </w:t>
      </w:r>
      <w:hyperlink r:id="rId18">
        <w:r w:rsidDel="00000000" w:rsidR="00000000" w:rsidRPr="00000000">
          <w:rPr>
            <w:rFonts w:ascii="Arial" w:cs="Arial" w:eastAsia="Arial" w:hAnsi="Arial"/>
            <w:color w:val="0563c1"/>
            <w:sz w:val="18"/>
            <w:szCs w:val="18"/>
            <w:u w:val="single"/>
            <w:rtl w:val="0"/>
          </w:rPr>
          <w:t xml:space="preserve">grohe@markenzeichen.com</w:t>
        </w:r>
      </w:hyperlink>
      <w:r w:rsidDel="00000000" w:rsidR="00000000" w:rsidRPr="00000000">
        <w:rPr>
          <w:rFonts w:ascii="Arial" w:cs="Arial" w:eastAsia="Arial" w:hAnsi="Arial"/>
          <w:color w:val="0563c1"/>
          <w:sz w:val="18"/>
          <w:szCs w:val="18"/>
          <w:u w:val="single"/>
          <w:rtl w:val="0"/>
        </w:rPr>
        <w:t xml:space="preserve"> </w:t>
      </w:r>
    </w:p>
    <w:sectPr>
      <w:headerReference r:id="rId19" w:type="default"/>
      <w:footerReference r:id="rId20" w:type="default"/>
      <w:pgSz w:h="15840" w:w="12240" w:orient="portrait"/>
      <w:pgMar w:bottom="1440" w:top="1440" w:left="1440" w:right="1440" w:header="1134" w:footer="65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tabs>
        <w:tab w:val="center" w:leader="none" w:pos="4536"/>
        <w:tab w:val="right" w:leader="none" w:pos="9072"/>
      </w:tabs>
      <w:ind w:right="360"/>
      <w:rPr>
        <w:rFonts w:ascii="Garamond" w:cs="Garamond" w:eastAsia="Garamond" w:hAnsi="Garamond"/>
        <w:sz w:val="28"/>
        <w:szCs w:val="28"/>
      </w:rPr>
    </w:pPr>
    <w:r w:rsidDel="00000000" w:rsidR="00000000" w:rsidRPr="00000000">
      <w:rPr>
        <w:rtl w:val="0"/>
      </w:rPr>
    </w:r>
  </w:p>
  <w:p w:rsidR="00000000" w:rsidDel="00000000" w:rsidP="00000000" w:rsidRDefault="00000000" w:rsidRPr="00000000" w14:paraId="00000038">
    <w:pPr>
      <w:tabs>
        <w:tab w:val="center" w:leader="none" w:pos="4536"/>
        <w:tab w:val="right" w:leader="none" w:pos="9072"/>
      </w:tabs>
      <w:rPr>
        <w:rFonts w:ascii="Garamond" w:cs="Garamond" w:eastAsia="Garamond" w:hAnsi="Garamond"/>
        <w:sz w:val="28"/>
        <w:szCs w:val="28"/>
      </w:rPr>
    </w:pPr>
    <w:r w:rsidDel="00000000" w:rsidR="00000000" w:rsidRPr="00000000">
      <w:rPr>
        <w:rtl w:val="0"/>
      </w:rPr>
    </w:r>
  </w:p>
  <w:p w:rsidR="00000000" w:rsidDel="00000000" w:rsidP="00000000" w:rsidRDefault="00000000" w:rsidRPr="00000000" w14:paraId="00000039">
    <w:pPr>
      <w:tabs>
        <w:tab w:val="center" w:leader="none" w:pos="4536"/>
        <w:tab w:val="right" w:leader="none" w:pos="9072"/>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5388"/>
        <w:tab w:val="right" w:leader="none" w:pos="9340"/>
      </w:tabs>
      <w:rPr/>
    </w:pPr>
    <w:r w:rsidDel="00000000" w:rsidR="00000000" w:rsidRPr="00000000">
      <w:rPr/>
      <w:drawing>
        <wp:anchor allowOverlap="1" behindDoc="1" distB="0" distT="0" distL="0" distR="0" hidden="0" layoutInCell="1" locked="0" relativeHeight="0" simplePos="0">
          <wp:simplePos x="0" y="0"/>
          <wp:positionH relativeFrom="page">
            <wp:posOffset>5043805</wp:posOffset>
          </wp:positionH>
          <wp:positionV relativeFrom="page">
            <wp:posOffset>382905</wp:posOffset>
          </wp:positionV>
          <wp:extent cx="2179955" cy="845820"/>
          <wp:effectExtent b="0" l="0" r="0" t="0"/>
          <wp:wrapNone/>
          <wp:docPr id="15"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179955" cy="845820"/>
                  </a:xfrm>
                  <a:prstGeom prst="rect"/>
                  <a:ln/>
                </pic:spPr>
              </pic:pic>
            </a:graphicData>
          </a:graphic>
        </wp:anchor>
      </w:drawing>
    </w:r>
    <w:r w:rsidDel="00000000" w:rsidR="00000000" w:rsidRPr="00000000">
      <w:rPr/>
      <w:drawing>
        <wp:anchor allowOverlap="1" behindDoc="1" distB="0" distT="0" distL="0" distR="0" hidden="0" layoutInCell="1" locked="0" relativeHeight="0" simplePos="0">
          <wp:simplePos x="0" y="0"/>
          <wp:positionH relativeFrom="page">
            <wp:posOffset>6176010</wp:posOffset>
          </wp:positionH>
          <wp:positionV relativeFrom="page">
            <wp:posOffset>9370060</wp:posOffset>
          </wp:positionV>
          <wp:extent cx="1103630" cy="200660"/>
          <wp:effectExtent b="0" l="0" r="0" t="0"/>
          <wp:wrapNone/>
          <wp:docPr descr="Macintosh HD:Users:g180671:Desktop:Marcel:2016_10:Briefbögen:Logo-Paket:Part of LIXIL:RGB:PART_OF_LIXIL_LOGO_PRIMARY_AW_RGB.jpg" id="16" name="image2.jpg"/>
          <a:graphic>
            <a:graphicData uri="http://schemas.openxmlformats.org/drawingml/2006/picture">
              <pic:pic>
                <pic:nvPicPr>
                  <pic:cNvPr descr="Macintosh HD:Users:g180671:Desktop:Marcel:2016_10:Briefbögen:Logo-Paket:Part of LIXIL:RGB:PART_OF_LIXIL_LOGO_PRIMARY_AW_RGB.jpg" id="0" name="image2.jpg"/>
                  <pic:cNvPicPr preferRelativeResize="0"/>
                </pic:nvPicPr>
                <pic:blipFill>
                  <a:blip r:embed="rId2"/>
                  <a:srcRect b="0" l="0" r="0" t="0"/>
                  <a:stretch>
                    <a:fillRect/>
                  </a:stretch>
                </pic:blipFill>
                <pic:spPr>
                  <a:xfrm>
                    <a:off x="0" y="0"/>
                    <a:ext cx="1103630" cy="200660"/>
                  </a:xfrm>
                  <a:prstGeom prst="rect"/>
                  <a:ln/>
                </pic:spPr>
              </pic:pic>
            </a:graphicData>
          </a:graphic>
        </wp:anchor>
      </w:drawing>
    </w:r>
    <w:r w:rsidDel="00000000" w:rsidR="00000000" w:rsidRPr="00000000">
      <w:rPr>
        <w:rtl w:val="0"/>
      </w:rPr>
      <w:tab/>
      <w:tab/>
    </w:r>
  </w:p>
  <w:p w:rsidR="00000000" w:rsidDel="00000000" w:rsidP="00000000" w:rsidRDefault="00000000" w:rsidRPr="00000000" w14:paraId="00000033">
    <w:pPr>
      <w:tabs>
        <w:tab w:val="center" w:leader="none" w:pos="5388"/>
        <w:tab w:val="right" w:leader="none" w:pos="9340"/>
      </w:tabs>
      <w:rPr/>
    </w:pPr>
    <w:r w:rsidDel="00000000" w:rsidR="00000000" w:rsidRPr="00000000">
      <w:rPr>
        <w:rtl w:val="0"/>
      </w:rPr>
    </w:r>
  </w:p>
  <w:p w:rsidR="00000000" w:rsidDel="00000000" w:rsidP="00000000" w:rsidRDefault="00000000" w:rsidRPr="00000000" w14:paraId="00000034">
    <w:pPr>
      <w:tabs>
        <w:tab w:val="center" w:leader="none" w:pos="5388"/>
        <w:tab w:val="right" w:leader="none" w:pos="9340"/>
      </w:tabs>
      <w:rPr/>
    </w:pPr>
    <w:r w:rsidDel="00000000" w:rsidR="00000000" w:rsidRPr="00000000">
      <w:rPr>
        <w:rtl w:val="0"/>
      </w:rPr>
    </w:r>
  </w:p>
  <w:p w:rsidR="00000000" w:rsidDel="00000000" w:rsidP="00000000" w:rsidRDefault="00000000" w:rsidRPr="00000000" w14:paraId="00000035">
    <w:pPr>
      <w:tabs>
        <w:tab w:val="center" w:leader="none" w:pos="5388"/>
        <w:tab w:val="right" w:leader="none" w:pos="9340"/>
      </w:tabs>
      <w:rPr/>
    </w:pPr>
    <w:r w:rsidDel="00000000" w:rsidR="00000000" w:rsidRPr="00000000">
      <w:rPr>
        <w:rtl w:val="0"/>
      </w:rPr>
    </w:r>
  </w:p>
  <w:p w:rsidR="00000000" w:rsidDel="00000000" w:rsidP="00000000" w:rsidRDefault="00000000" w:rsidRPr="00000000" w14:paraId="00000036">
    <w:pPr>
      <w:tabs>
        <w:tab w:val="center" w:leader="none" w:pos="5388"/>
        <w:tab w:val="right" w:leader="none" w:pos="9340"/>
      </w:tabs>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character" w:styleId="Hyperlink">
    <w:name w:val="Hyperlink"/>
    <w:rPr>
      <w:u w:val="single"/>
    </w:rPr>
  </w:style>
  <w:style w:type="table" w:styleId="TableNormal10" w:customStyle="1">
    <w:name w:val="Table Normal1"/>
    <w:pPr>
      <w:pBdr>
        <w:top w:space="0" w:sz="0" w:val="nil"/>
        <w:left w:space="0" w:sz="0" w:val="nil"/>
        <w:bottom w:space="0" w:sz="0" w:val="nil"/>
        <w:right w:space="0" w:sz="0" w:val="nil"/>
        <w:between w:space="0" w:sz="0" w:val="nil"/>
        <w:bar w:space="0" w:sz="0" w:val="nil"/>
      </w:pBdr>
    </w:pPr>
    <w:rPr>
      <w:bdr w:space="0" w:sz="0" w:val="nil"/>
    </w:rPr>
    <w:tblPr>
      <w:tblInd w:w="0.0" w:type="dxa"/>
      <w:tblCellMar>
        <w:top w:w="0.0" w:type="dxa"/>
        <w:left w:w="0.0" w:type="dxa"/>
        <w:bottom w:w="0.0" w:type="dxa"/>
        <w:right w:w="0.0" w:type="dxa"/>
      </w:tblCellMar>
    </w:tblPr>
  </w:style>
  <w:style w:type="paragraph" w:styleId="Default" w:customStyle="1">
    <w:name w:val="Default"/>
    <w:pPr>
      <w:pBdr>
        <w:top w:space="0" w:sz="0" w:val="nil"/>
        <w:left w:space="0" w:sz="0" w:val="nil"/>
        <w:bottom w:space="0" w:sz="0" w:val="nil"/>
        <w:right w:space="0" w:sz="0" w:val="nil"/>
        <w:between w:space="0" w:sz="0" w:val="nil"/>
        <w:bar w:space="0" w:sz="0" w:val="nil"/>
      </w:pBdr>
    </w:pPr>
    <w:rPr>
      <w:rFonts w:ascii="Helvetica" w:cs="Helvetica" w:eastAsia="Helvetica" w:hAnsi="Helvetica"/>
      <w:color w:val="000000"/>
      <w:sz w:val="22"/>
      <w:szCs w:val="22"/>
      <w:bdr w:space="0" w:sz="0" w:val="nil"/>
    </w:rPr>
  </w:style>
  <w:style w:type="paragraph" w:styleId="Listenabsatz">
    <w:name w:val="List Paragraph"/>
    <w:pPr>
      <w:pBdr>
        <w:top w:space="0" w:sz="0" w:val="nil"/>
        <w:left w:space="0" w:sz="0" w:val="nil"/>
        <w:bottom w:space="0" w:sz="0" w:val="nil"/>
        <w:right w:space="0" w:sz="0" w:val="nil"/>
        <w:between w:space="0" w:sz="0" w:val="nil"/>
        <w:bar w:space="0" w:sz="0" w:val="nil"/>
      </w:pBdr>
      <w:ind w:left="720"/>
    </w:pPr>
    <w:rPr>
      <w:rFonts w:cs="Arial Unicode MS"/>
      <w:color w:val="000000"/>
      <w:u w:color="000000"/>
      <w:bdr w:space="0" w:sz="0" w:val="nil"/>
    </w:rPr>
  </w:style>
  <w:style w:type="numbering" w:styleId="ImportedStyle1" w:customStyle="1">
    <w:name w:val="Imported Style 1"/>
  </w:style>
  <w:style w:type="character" w:styleId="Link" w:customStyle="1">
    <w:name w:val="Link"/>
    <w:rPr>
      <w:color w:val="0000ff"/>
      <w:u w:color="0000ff" w:val="single"/>
    </w:rPr>
  </w:style>
  <w:style w:type="character" w:styleId="Hyperlink0" w:customStyle="1">
    <w:name w:val="Hyperlink.0"/>
    <w:rPr>
      <w:rFonts w:ascii="Arial" w:cs="Arial" w:eastAsia="Arial" w:hAnsi="Arial"/>
      <w:color w:val="0000ff"/>
      <w:sz w:val="22"/>
      <w:szCs w:val="22"/>
      <w:u w:color="0000ff" w:val="single"/>
    </w:rPr>
  </w:style>
  <w:style w:type="character" w:styleId="Hyperlink1" w:customStyle="1">
    <w:name w:val="Hyperlink.1"/>
    <w:rPr>
      <w:rFonts w:ascii="Arial" w:cs="Arial" w:eastAsia="Arial" w:hAnsi="Arial"/>
      <w:b w:val="1"/>
      <w:bCs w:val="1"/>
      <w:color w:val="0000ff"/>
      <w:sz w:val="22"/>
      <w:szCs w:val="22"/>
      <w:u w:color="0000ff" w:val="single"/>
    </w:rPr>
  </w:style>
  <w:style w:type="character" w:styleId="None" w:customStyle="1">
    <w:name w:val="None"/>
  </w:style>
  <w:style w:type="character" w:styleId="Hyperlink2" w:customStyle="1">
    <w:name w:val="Hyperlink.2"/>
    <w:rPr>
      <w:rFonts w:ascii="Arial" w:cs="Arial" w:eastAsia="Arial" w:hAnsi="Arial"/>
      <w:color w:val="0563c1"/>
      <w:sz w:val="22"/>
      <w:szCs w:val="22"/>
      <w:u w:color="0563c1" w:val="single"/>
    </w:rPr>
  </w:style>
  <w:style w:type="character" w:styleId="Hyperlink3" w:customStyle="1">
    <w:name w:val="Hyperlink.3"/>
    <w:rPr>
      <w:rFonts w:ascii="Arial" w:cs="Arial" w:eastAsia="Arial" w:hAnsi="Arial"/>
      <w:color w:val="0000ff"/>
      <w:sz w:val="18"/>
      <w:szCs w:val="18"/>
      <w:u w:color="0000ff" w:val="single"/>
    </w:rPr>
  </w:style>
  <w:style w:type="character" w:styleId="Hyperlink4" w:customStyle="1">
    <w:name w:val="Hyperlink.4"/>
    <w:rPr>
      <w:rFonts w:ascii="Arial" w:cs="Arial" w:eastAsia="Arial" w:hAnsi="Arial"/>
      <w:color w:val="0000ff"/>
      <w:sz w:val="18"/>
      <w:szCs w:val="18"/>
      <w:u w:color="0000ff" w:val="single"/>
    </w:rPr>
  </w:style>
  <w:style w:type="character" w:styleId="Hyperlink5" w:customStyle="1">
    <w:name w:val="Hyperlink.5"/>
    <w:rPr>
      <w:rFonts w:ascii="Arial" w:cs="Arial" w:eastAsia="Arial" w:hAnsi="Arial"/>
      <w:color w:val="0563c1"/>
      <w:sz w:val="18"/>
      <w:szCs w:val="18"/>
      <w:u w:color="0563c1" w:val="single"/>
      <w:lang w:val="en-US"/>
    </w:rPr>
  </w:style>
  <w:style w:type="character" w:styleId="Hyperlink6" w:customStyle="1">
    <w:name w:val="Hyperlink.6"/>
    <w:rPr>
      <w:rFonts w:ascii="Arial" w:cs="Arial" w:eastAsia="Arial" w:hAnsi="Arial"/>
      <w:color w:val="0563c1"/>
      <w:sz w:val="18"/>
      <w:szCs w:val="18"/>
      <w:u w:color="0563c1" w:val="single"/>
    </w:rPr>
  </w:style>
  <w:style w:type="paragraph" w:styleId="Kommentartext">
    <w:name w:val="annotation text"/>
    <w:basedOn w:val="Standard"/>
    <w:link w:val="KommentartextZchn"/>
    <w:uiPriority w:val="99"/>
    <w:unhideWhenUsed w:val="1"/>
    <w:rPr>
      <w:sz w:val="20"/>
      <w:szCs w:val="20"/>
    </w:rPr>
  </w:style>
  <w:style w:type="character" w:styleId="KommentartextZchn" w:customStyle="1">
    <w:name w:val="Kommentartext Zchn"/>
    <w:link w:val="Kommentartext"/>
    <w:uiPriority w:val="99"/>
    <w:rPr>
      <w:rFonts w:cs="Arial Unicode MS"/>
      <w:color w:val="000000"/>
      <w:u w:color="000000"/>
      <w:lang w:val="en-US"/>
    </w:rPr>
  </w:style>
  <w:style w:type="character" w:styleId="Kommentarzeichen">
    <w:name w:val="annotation reference"/>
    <w:uiPriority w:val="99"/>
    <w:semiHidden w:val="1"/>
    <w:unhideWhenUsed w:val="1"/>
    <w:rPr>
      <w:sz w:val="16"/>
      <w:szCs w:val="16"/>
    </w:rPr>
  </w:style>
  <w:style w:type="paragraph" w:styleId="Sprechblasentext">
    <w:name w:val="Balloon Text"/>
    <w:basedOn w:val="Standard"/>
    <w:link w:val="SprechblasentextZchn"/>
    <w:uiPriority w:val="99"/>
    <w:semiHidden w:val="1"/>
    <w:unhideWhenUsed w:val="1"/>
    <w:rsid w:val="001B6264"/>
    <w:rPr>
      <w:rFonts w:cs="Times New Roman"/>
      <w:sz w:val="18"/>
      <w:szCs w:val="18"/>
    </w:rPr>
  </w:style>
  <w:style w:type="character" w:styleId="SprechblasentextZchn" w:customStyle="1">
    <w:name w:val="Sprechblasentext Zchn"/>
    <w:link w:val="Sprechblasentext"/>
    <w:uiPriority w:val="99"/>
    <w:semiHidden w:val="1"/>
    <w:rsid w:val="001B6264"/>
    <w:rPr>
      <w:color w:val="000000"/>
      <w:sz w:val="18"/>
      <w:szCs w:val="18"/>
      <w:u w:color="000000"/>
      <w:lang w:val="en-US"/>
    </w:rPr>
  </w:style>
  <w:style w:type="paragraph" w:styleId="berarbeitung">
    <w:name w:val="Revision"/>
    <w:hidden w:val="1"/>
    <w:uiPriority w:val="99"/>
    <w:semiHidden w:val="1"/>
    <w:rsid w:val="00A12E08"/>
    <w:rPr>
      <w:rFonts w:cs="Arial Unicode MS"/>
      <w:color w:val="000000"/>
      <w:u w:color="000000"/>
      <w:bdr w:space="0" w:sz="0" w:val="nil"/>
    </w:rPr>
  </w:style>
  <w:style w:type="paragraph" w:styleId="Kommentarthema">
    <w:name w:val="annotation subject"/>
    <w:basedOn w:val="Kommentartext"/>
    <w:next w:val="Kommentartext"/>
    <w:link w:val="KommentarthemaZchn"/>
    <w:uiPriority w:val="99"/>
    <w:semiHidden w:val="1"/>
    <w:unhideWhenUsed w:val="1"/>
    <w:rsid w:val="00043AD9"/>
    <w:rPr>
      <w:b w:val="1"/>
      <w:bCs w:val="1"/>
    </w:rPr>
  </w:style>
  <w:style w:type="character" w:styleId="KommentarthemaZchn" w:customStyle="1">
    <w:name w:val="Kommentarthema Zchn"/>
    <w:link w:val="Kommentarthema"/>
    <w:uiPriority w:val="99"/>
    <w:semiHidden w:val="1"/>
    <w:rsid w:val="00043AD9"/>
    <w:rPr>
      <w:rFonts w:cs="Arial Unicode MS"/>
      <w:b w:val="1"/>
      <w:bCs w:val="1"/>
      <w:color w:val="000000"/>
      <w:u w:color="000000"/>
      <w:lang w:val="en-US"/>
    </w:rPr>
  </w:style>
  <w:style w:type="character" w:styleId="NichtaufgelsteErwhnung1" w:customStyle="1">
    <w:name w:val="Nicht aufgelöste Erwähnung1"/>
    <w:uiPriority w:val="99"/>
    <w:semiHidden w:val="1"/>
    <w:unhideWhenUsed w:val="1"/>
    <w:rsid w:val="00A02C1F"/>
    <w:rPr>
      <w:color w:val="605e5c"/>
      <w:shd w:color="auto" w:fill="e1dfdd" w:val="clear"/>
    </w:rPr>
  </w:style>
  <w:style w:type="paragraph" w:styleId="paragraph" w:customStyle="1">
    <w:name w:val="paragraph"/>
    <w:basedOn w:val="Standard"/>
    <w:rsid w:val="00AB6F97"/>
    <w:pPr>
      <w:pBdr>
        <w:top w:color="auto" w:space="0" w:sz="0" w:val="none"/>
        <w:left w:color="auto" w:space="0" w:sz="0" w:val="none"/>
        <w:bottom w:color="auto" w:space="0" w:sz="0" w:val="none"/>
        <w:right w:color="auto" w:space="0" w:sz="0" w:val="none"/>
        <w:between w:color="auto" w:space="0" w:sz="0" w:val="none"/>
        <w:bar w:color="auto" w:space="0" w:sz="0" w:val="none"/>
      </w:pBdr>
      <w:spacing w:after="100" w:afterAutospacing="1" w:before="100" w:beforeAutospacing="1"/>
    </w:pPr>
    <w:rPr>
      <w:rFonts w:cs="Times New Roman"/>
      <w:color w:val="auto"/>
      <w:bdr w:color="auto" w:space="0" w:sz="0" w:val="none"/>
      <w:lang w:val="de-DE"/>
    </w:rPr>
  </w:style>
  <w:style w:type="character" w:styleId="normaltextrun" w:customStyle="1">
    <w:name w:val="normaltextrun"/>
    <w:basedOn w:val="Absatz-Standardschriftart"/>
    <w:rsid w:val="00AB6F97"/>
  </w:style>
  <w:style w:type="character" w:styleId="contextualspellingandgrammarerror" w:customStyle="1">
    <w:name w:val="contextualspellingandgrammarerror"/>
    <w:basedOn w:val="Absatz-Standardschriftart"/>
    <w:rsid w:val="00AB6F97"/>
  </w:style>
  <w:style w:type="character" w:styleId="spellingerror" w:customStyle="1">
    <w:name w:val="spellingerror"/>
    <w:basedOn w:val="Absatz-Standardschriftart"/>
    <w:rsid w:val="00AB6F97"/>
  </w:style>
  <w:style w:type="character" w:styleId="eop" w:customStyle="1">
    <w:name w:val="eop"/>
    <w:basedOn w:val="Absatz-Standardschriftart"/>
    <w:rsid w:val="00AB6F97"/>
  </w:style>
  <w:style w:type="character" w:styleId="BesuchterLink">
    <w:name w:val="FollowedHyperlink"/>
    <w:uiPriority w:val="99"/>
    <w:semiHidden w:val="1"/>
    <w:unhideWhenUsed w:val="1"/>
    <w:rsid w:val="00AB6F97"/>
    <w:rPr>
      <w:color w:val="ff00ff"/>
      <w:u w:val="single"/>
    </w:rPr>
  </w:style>
  <w:style w:type="character" w:styleId="content" w:customStyle="1">
    <w:name w:val="content"/>
    <w:basedOn w:val="Absatz-Standardschriftart"/>
    <w:rsid w:val="00851BD4"/>
  </w:style>
  <w:style w:type="paragraph" w:styleId="Funotentext">
    <w:name w:val="footnote text"/>
    <w:basedOn w:val="Standard"/>
    <w:link w:val="FunotentextZchn"/>
    <w:uiPriority w:val="99"/>
    <w:semiHidden w:val="1"/>
    <w:unhideWhenUsed w:val="1"/>
    <w:rsid w:val="002541CB"/>
    <w:rPr>
      <w:sz w:val="20"/>
      <w:szCs w:val="20"/>
    </w:rPr>
  </w:style>
  <w:style w:type="character" w:styleId="FunotentextZchn" w:customStyle="1">
    <w:name w:val="Fußnotentext Zchn"/>
    <w:link w:val="Funotentext"/>
    <w:uiPriority w:val="99"/>
    <w:semiHidden w:val="1"/>
    <w:rsid w:val="002541CB"/>
    <w:rPr>
      <w:rFonts w:cs="Arial Unicode MS"/>
      <w:color w:val="000000"/>
      <w:u w:color="000000"/>
      <w:lang w:val="en-US"/>
    </w:rPr>
  </w:style>
  <w:style w:type="character" w:styleId="Funotenzeichen">
    <w:name w:val="footnote reference"/>
    <w:uiPriority w:val="99"/>
    <w:semiHidden w:val="1"/>
    <w:unhideWhenUsed w:val="1"/>
    <w:rsid w:val="002541CB"/>
    <w:rPr>
      <w:vertAlign w:val="superscript"/>
    </w:rPr>
  </w:style>
  <w:style w:type="character" w:styleId="UnresolvedMention1" w:customStyle="1">
    <w:name w:val="Unresolved Mention1"/>
    <w:uiPriority w:val="99"/>
    <w:semiHidden w:val="1"/>
    <w:unhideWhenUsed w:val="1"/>
    <w:rsid w:val="00E5006D"/>
    <w:rPr>
      <w:color w:val="605e5c"/>
      <w:shd w:color="auto" w:fill="e1dfdd" w:val="clear"/>
    </w:rPr>
  </w:style>
  <w:style w:type="character" w:styleId="NichtaufgelsteErwhnung">
    <w:name w:val="Unresolved Mention"/>
    <w:basedOn w:val="Absatz-Standardschriftart"/>
    <w:uiPriority w:val="99"/>
    <w:semiHidden w:val="1"/>
    <w:unhideWhenUsed w:val="1"/>
    <w:rsid w:val="00026DCE"/>
    <w:rPr>
      <w:color w:val="605e5c"/>
      <w:shd w:color="auto" w:fill="e1dfdd" w:val="clear"/>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linkedin.com/company/17888/" TargetMode="External"/><Relationship Id="rId10" Type="http://schemas.openxmlformats.org/officeDocument/2006/relationships/hyperlink" Target="https://www.instagram.com/grohe_global/?hl=en" TargetMode="External"/><Relationship Id="rId13" Type="http://schemas.openxmlformats.org/officeDocument/2006/relationships/hyperlink" Target="https://www.lixil.com/en/impact/structure/impact_strategy.html" TargetMode="External"/><Relationship Id="rId12" Type="http://schemas.openxmlformats.org/officeDocument/2006/relationships/hyperlink" Target="https://www.youtube.com/c/GROH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GROHE.enjoywater/" TargetMode="External"/><Relationship Id="rId15" Type="http://schemas.openxmlformats.org/officeDocument/2006/relationships/hyperlink" Target="http://www.lixil.com/" TargetMode="External"/><Relationship Id="rId14" Type="http://schemas.openxmlformats.org/officeDocument/2006/relationships/hyperlink" Target="http://green.grohe.com" TargetMode="External"/><Relationship Id="rId17" Type="http://schemas.openxmlformats.org/officeDocument/2006/relationships/hyperlink" Target="mailto:media@grohe.com" TargetMode="External"/><Relationship Id="rId16" Type="http://schemas.openxmlformats.org/officeDocument/2006/relationships/hyperlink" Target="http://www.grohe-x.com"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customXml" Target="../customXML/item1.xml"/><Relationship Id="rId18" Type="http://schemas.openxmlformats.org/officeDocument/2006/relationships/hyperlink" Target="mailto:grohe@markenzeichen.com" TargetMode="External"/><Relationship Id="rId7" Type="http://schemas.openxmlformats.org/officeDocument/2006/relationships/hyperlink" Target="mailto:media@grohe.com" TargetMode="External"/><Relationship Id="rId8" Type="http://schemas.openxmlformats.org/officeDocument/2006/relationships/hyperlink" Target="https://app.box.com/s/yn3cz1sgmev6ghvk3j1fkcxtykcqo83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saVxj+X8YCZrPbbasehFOYEXTg==">CgMxLjAyDmguaDNwNGFueGI3ejdwMghoLmdqZGd4czgAciExR3M1Z2hFMU85YlRRY2NkaURLX0dKdTdZbXRHMVJzY2Y=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2025-01-14T15:59:00Z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0x01010076FAB11000A3404FA183DB84CA7E25C9</vt:lpwstr>
  </property>
</Properties>
</file>